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AE0CAF" w:rsidRDefault="00015100">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AE0CAF" w:rsidRDefault="00AE0CAF">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E-67030442-000-19832</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28.10.2022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AE0CAF" w:rsidRDefault="00015100">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p w:rsidR="000949FD" w:rsidRDefault="009F01FC" w:rsidP="009F01FC">
      <w:pPr>
        <w:spacing w:after="0" w:line="240" w:lineRule="auto"/>
        <w:ind w:left="2832" w:firstLine="708"/>
        <w:rPr>
          <w:rFonts w:ascii="Times New Roman" w:hAnsi="Times New Roman" w:cs="Times New Roman"/>
          <w:sz w:val="24"/>
          <w:szCs w:val="24"/>
        </w:rPr>
      </w:pPr>
      <w:r>
        <w:rPr>
          <w:rFonts w:ascii="Times New Roman" w:hAnsi="Times New Roman" w:cs="Times New Roman"/>
          <w:sz w:val="24"/>
          <w:szCs w:val="24"/>
        </w:rPr>
        <w:t>Sn:</w:t>
      </w:r>
    </w:p>
    <w:p w:rsidR="009F01FC" w:rsidRDefault="009F01FC" w:rsidP="001C6F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Kozan Belediyesi Meclis Üyesi</w:t>
      </w:r>
    </w:p>
    <w:p w:rsidR="000949FD" w:rsidRDefault="000949FD" w:rsidP="001C6F35">
      <w:pPr>
        <w:spacing w:after="0" w:line="240" w:lineRule="auto"/>
        <w:jc w:val="center"/>
        <w:rPr>
          <w:rFonts w:ascii="Times New Roman" w:hAnsi="Times New Roman" w:cs="Times New Roman"/>
          <w:sz w:val="24"/>
          <w:szCs w:val="24"/>
        </w:rPr>
      </w:pPr>
    </w:p>
    <w:p w:rsidR="00AE0CAF" w:rsidRDefault="00015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5393 Sayılı Belediye Kanununun 20. maddesi uyarınca 2 Kasım Çarşamba günü 14.00’de yapılacak olan 2022 Kasım Ayı olağan Meclis Toplantısı Belediye Meclis Toplantı salonunda yapılacağından, aşağıda yazılı bulunan gündem maddelerinin görüşülüp karara bağlanması için belirlenen gün ve saatte Belediye Meclis Salonuna teşriflerinizi rica ederim.</w:t>
      </w:r>
    </w:p>
    <w:p w:rsidR="002D3FBB" w:rsidRDefault="002D3FBB" w:rsidP="002D3FBB">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Kazım ÖZGAN</w:t>
      </w:r>
      <w:r>
        <w:rPr>
          <w:rFonts w:ascii="Times New Roman" w:hAnsi="Times New Roman" w:cs="Times New Roman"/>
          <w:sz w:val="24"/>
          <w:szCs w:val="24"/>
        </w:rPr>
        <w:br/>
        <w:t>Belediye Başkanı</w:t>
      </w:r>
    </w:p>
    <w:p w:rsidR="00AE0CAF" w:rsidRDefault="00015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Gündem:        </w:t>
      </w:r>
    </w:p>
    <w:p w:rsidR="00AE0CAF" w:rsidRDefault="00015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1-Adana Valiliği İl Milli Eğitim Müdürlüğü’nün 28.09.2022 tarih ve 59201921 sayılı talep yazısına istinaden; mülkiyeti Maliye Hazinesine ait İlçemiz Şevkiye Mahallesi 425 ada 22 nolu parselde yer alan Sis Mesleki ve Teknik Anadolu Lisesi’nin bulunduğu imar adası içerisinde kalan ve mülkiyeti Belediyemize ait 425 ada 21 nolu parselden 180,00 m²’lik kısmının Milli Eğitim Bakanlığı İnşaat ve Emlak Genel Müdürlüğü adına tahsisinin yapılması için Belediye Encümenine yetki verilmesi ile ilgili teklife ait komisyon raporunun görüşülmesi</w:t>
      </w:r>
    </w:p>
    <w:p w:rsidR="00AE0CAF" w:rsidRDefault="00015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2-Kozan Kaymakamlığı İlçe Milli Eğitim Müdürlüğü’nün 28.09.2022 tarih ve 59275147 sayılı talep yazısına istinaden; Adana İli Kozan İlçesi N35-b-06-a-2-b ve N35-B-01D-3-C paftasında bulunan Güneri Mahallesi 162 ada 1 parsel ve 112 ada 1 parseller ile ilgili Adana Büyükşehir Belediyesinin 1/5000 Ölçekli Nazım İmar Planı Belediye Meclisinin 19.07.2022 tarih ve 133 sayılı kararı ile onaylanmıştır.1/1000 Ölçekli Uygulama İmar Planı Değişikliği ile ilgili teklife ait komisyon raporunun görüşülmesi</w:t>
      </w:r>
    </w:p>
    <w:p w:rsidR="00AE0CAF" w:rsidRDefault="00015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3-Kozan Belediye Meclisinin 06/05/2022 Tarih ve 77 Sayılı Kararı ve Adana Büyükşehir Belediye Meclisinin 19/07/2022 Tarih ve 136 Sayılı Kararı ile onaylanarak 05/08/2022 – 06/09/2022 tarihleri arasında Belediyemiz İlan Panosunda 1 (bir ) ay süreyle askıya çıkarılan, İlçemiz Tufanpaşa Mahallesi 1335 Ada 4 Parselin 1/1000 Ölçekli Uygulama İmar Planı Değişikliğine yönelik itiraz başvuruları ile ilgili teklife ait komisyon raporunun görüşülmesi</w:t>
      </w:r>
    </w:p>
    <w:p w:rsidR="00AE0CAF" w:rsidRDefault="00015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Kozan Belediye Meclisinin 06/05/2022 Tarih ve 76 Sayılı Kararı ve Adana Büyükşehir Belediye Meclisinin 19/07/2022 Tarih ve 135 Sayılı Kararı ile onaylanarak 05/08/2022 – 06/09/2022 tarihleri arasında Belediyemiz İlan Panosunda 1 (bir ) ay süreyle askıya çıkarılan, İlçemiz Tufanpaşa Mahallesi 91 Ada 2 Parsel ve Çevresinin 1/1000 Ölçekli Uygulama İmar Planı Değişikliğine yönelik itiraz başvuruları ile ilgili teklife ait komisyon raporunun görüşülmesi</w:t>
      </w:r>
    </w:p>
    <w:p w:rsidR="00AE0CAF" w:rsidRDefault="00015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Adana Kültür Varlıklarını Koruma Bölge Kurulu’nun 25/02/2022 Tarih ve 14502 Sayılı Kararı ve Adana Büyükşehir Belediye Meclisinin 13/06/2022 Tarih ve 120 Sayılı Kararı ile onaylanarak kesinleşen; İlçemiz Kozan Kalesi ve Çevresi 1. ve 3. Derece Arkeolojik Sit Alanına yönelik 1/5000 Ölçekli Koruma Amaçlı Nazım İmar Planı’na uygun olarak hazırlatılan 1/1000 Ölçekli Koruma Amaçlı Uygulama İmar Planı ile ilgili teklife ait komisyon raporunun görüşülmesi</w:t>
      </w:r>
    </w:p>
    <w:p w:rsidR="00AE0CAF" w:rsidRDefault="00015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6-Anayasa Mahkemesinin 25.05.1976 Gün ve E:197611 ,K:1976128 sayılı kararında: "...Bir kurumun işleyişine gelince; sözü edilen kadrolara bağlı görev, yetki ve Sorumlulukların ne olduğunun; kurumun amacına ulaşabilmesi için bu görev ve yetkilerin ne suretle ve hangi yollardan yerine getirileceğinin ve birbirleriyle olan ilişkilerinin saptanması o kurumun işleyişinin belirlenmesi demektir. Kurumun işleyişi </w:t>
      </w:r>
      <w:r>
        <w:rPr>
          <w:rFonts w:ascii="Times New Roman" w:hAnsi="Times New Roman" w:cs="Times New Roman"/>
          <w:sz w:val="24"/>
          <w:szCs w:val="24"/>
        </w:rPr>
        <w:lastRenderedPageBreak/>
        <w:t>belli görev, yetkilerin kullanılması ve sorumlulukların yüklenilmesi yöntemidir... " şeklindedir. Kurumun kurumsallaşması için en temel unsur; çalışan personelin görev, yetki ve sorumluluk tanımını açıkça ortaya koyan düzenlemelerdir. Bu sebepten; Ekte sunulmuş olan İklim Değişikliği ve Sıfır Atık Müdürlüğünün Taslak Yönetmeliğinin, İnsan Kaynakları ve Eğitim Müdürlüğü ile Mali Hizmetler Müdürlüğünün güncellenmiş Görev ve Çalışma Yönetmelikleri ile ilgili teklife ait komisyon raporunun görüşülmesi</w:t>
      </w:r>
    </w:p>
    <w:p w:rsidR="00AE0CAF" w:rsidRDefault="00015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7-Belediyemiz mevcut kadrolarında fiili olarak görev yapan 657 Sayılı DMK.’nın 64, 67 ve 68 maddesine göre Kademe ve derece İlerlemesi yapılan Personelin Müktesep Kadro derecelerinin uygun hale getirilmesi amacıyla 5393 sayılı Kanunun 18. Maddesinin (I) bendi ve Belediye ve Bağlı Kuruluşları ile Mahalli idare birliklerine Norm Kadro İlke ve Standartlarına Dair Yönetmeliğin 11. Maddesine göre yapılacak olan Dolu Kadro değişikliklerinin görüşülüp karara bağlanması,</w:t>
      </w:r>
    </w:p>
    <w:p w:rsidR="00AE0CAF" w:rsidRDefault="00015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T.C. Adana Valiliği Kadastro Müdürlüğünün 26.10.2022 tarih ve 6640375 sayılı ilgi yazıları ile İlçemiz Gedikli ve Ferkatlı Mahallelerinde 3402 sayılı Kadastro Kanununun hükümlerince yapılacak olan kadastro çalışmalarında kadastro ekibinde görev yapabilecek altı (6) adet bilirkişinin Belediye Meclisi tarafından seçilmesi, seçilen bilirkişilere ait listenin ve nüfus cüzdan fotokopilerinin gönderilmesi istenmektedir. 3402 sayılı Kadastro Kanununun hükümlerince yapılacak olan kadastro çalışmalarında görev yapacak bilirkişilerin belirlenmesi hususunun görüşülüp karara bağlanması.</w:t>
      </w:r>
      <w:r>
        <w:rPr>
          <w:rFonts w:ascii="Times New Roman" w:hAnsi="Times New Roman" w:cs="Times New Roman"/>
          <w:sz w:val="24"/>
          <w:szCs w:val="24"/>
        </w:rPr>
        <w:br/>
      </w:r>
    </w:p>
    <w:p w:rsidR="00AE0CAF" w:rsidRDefault="000151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B96DBB" w:rsidRDefault="00B96DBB" w:rsidP="001C6F35">
      <w:pPr>
        <w:spacing w:after="0" w:line="240" w:lineRule="auto"/>
        <w:jc w:val="both"/>
        <w:rPr>
          <w:rFonts w:ascii="Times New Roman" w:hAnsi="Times New Roman" w:cs="Times New Roman"/>
          <w:sz w:val="24"/>
          <w:szCs w:val="24"/>
        </w:rPr>
      </w:pPr>
    </w:p>
    <w:p w:rsidR="00B96DBB"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tblGrid>
      <w:tr w:rsidR="00B96DBB" w:rsidTr="001C6F35">
        <w:trPr>
          <w:jc w:val="right"/>
        </w:trPr>
        <w:tc>
          <w:tcPr>
            <w:tcW w:w="0" w:type="auto"/>
          </w:tcPr>
          <w:p w:rsidR="00AE0CAF" w:rsidRDefault="00015100">
            <w:pPr>
              <w:jc w:val="center"/>
              <w:rPr>
                <w:rFonts w:ascii="Times New Roman" w:hAnsi="Times New Roman" w:cs="Times New Roman"/>
                <w:sz w:val="24"/>
                <w:szCs w:val="24"/>
              </w:rPr>
            </w:pPr>
            <w:r>
              <w:rPr>
                <w:rFonts w:ascii="Times New Roman" w:hAnsi="Times New Roman" w:cs="Times New Roman"/>
                <w:sz w:val="24"/>
                <w:szCs w:val="24"/>
              </w:rPr>
              <w:br/>
            </w:r>
          </w:p>
        </w:tc>
      </w:tr>
    </w:tbl>
    <w:p w:rsidR="00B96DBB" w:rsidRDefault="00B96DBB"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30D" w:rsidRDefault="00B7430D" w:rsidP="00B96DBB">
      <w:pPr>
        <w:spacing w:after="0" w:line="240" w:lineRule="auto"/>
      </w:pPr>
      <w:r>
        <w:separator/>
      </w:r>
    </w:p>
  </w:endnote>
  <w:endnote w:type="continuationSeparator" w:id="1">
    <w:p w:rsidR="00B7430D" w:rsidRDefault="00B7430D"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CAF" w:rsidRDefault="00015100">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AE0CAF">
      <w:trPr>
        <w:tblCellSpacing w:w="0" w:type="dxa"/>
      </w:trPr>
      <w:tc>
        <w:tcPr>
          <w:tcW w:w="0" w:type="auto"/>
          <w:vAlign w:val="center"/>
        </w:tcPr>
        <w:p w:rsidR="00AE0CAF" w:rsidRDefault="00015100">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AE0CAF">
      <w:trPr>
        <w:tblCellSpacing w:w="0" w:type="dxa"/>
      </w:trPr>
      <w:tc>
        <w:tcPr>
          <w:tcW w:w="0" w:type="auto"/>
          <w:vAlign w:val="center"/>
        </w:tcPr>
        <w:p w:rsidR="00AE0CAF" w:rsidRDefault="00015100">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xTmTGc-CAuwvu-cR2I9A-uZkB4b-9rwY1MuN Doğrulama Linki: https://www.turkiye.gov.tr/icisleri-belediye-ebys</w:t>
          </w:r>
        </w:p>
      </w:tc>
    </w:tr>
  </w:tbl>
  <w:p w:rsidR="00AE0CAF" w:rsidRDefault="00AE0CAF">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AE0CAF">
      <w:trPr>
        <w:tblCellSpacing w:w="0" w:type="dxa"/>
      </w:trPr>
      <w:tc>
        <w:tcPr>
          <w:tcW w:w="2500" w:type="pct"/>
        </w:tcPr>
        <w:p w:rsidR="00AE0CAF" w:rsidRDefault="00015100">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AE0CAF" w:rsidRDefault="00015100">
          <w:pPr>
            <w:keepNext/>
            <w:jc w:val="right"/>
            <w:rPr>
              <w:rFonts w:ascii="Times New Roman" w:hAnsi="Times New Roman" w:cs="Times New Roman"/>
              <w:sz w:val="24"/>
              <w:szCs w:val="24"/>
            </w:rPr>
          </w:pPr>
          <w:r>
            <w:rPr>
              <w:rFonts w:ascii="Times New Roman" w:hAnsi="Times New Roman" w:cs="Times New Roman"/>
              <w:sz w:val="16"/>
              <w:szCs w:val="18"/>
            </w:rPr>
            <w:t>Bilgi için: Tuba BÖYÜMEZ</w:t>
          </w:r>
          <w:r>
            <w:rPr>
              <w:rFonts w:ascii="Times New Roman" w:hAnsi="Times New Roman" w:cs="Times New Roman"/>
              <w:sz w:val="18"/>
              <w:szCs w:val="18"/>
            </w:rPr>
            <w:br/>
          </w:r>
          <w:r>
            <w:rPr>
              <w:rFonts w:ascii="Times New Roman" w:hAnsi="Times New Roman" w:cs="Times New Roman"/>
              <w:sz w:val="16"/>
              <w:szCs w:val="18"/>
            </w:rPr>
            <w:t>Büro Personeli</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AE0CAF" w:rsidRDefault="00AE0CAF">
          <w:pPr>
            <w:rPr>
              <w:rFonts w:ascii="Times New Roman" w:hAnsi="Times New Roman" w:cs="Times New Roman"/>
              <w:sz w:val="24"/>
              <w:szCs w:val="24"/>
            </w:rPr>
          </w:pPr>
        </w:p>
      </w:tc>
    </w:tr>
  </w:tbl>
  <w:p w:rsidR="00E574F6" w:rsidRPr="00A52013" w:rsidRDefault="00C56972">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0F35B6">
      <w:rPr>
        <w:rFonts w:ascii="Times New Roman" w:hAnsi="Times New Roman" w:cs="Times New Roman"/>
        <w:noProof/>
        <w:sz w:val="24"/>
        <w:szCs w:val="24"/>
      </w:rPr>
      <w:t>2</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0F35B6">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30D" w:rsidRDefault="00B7430D" w:rsidP="00B96DBB">
      <w:pPr>
        <w:spacing w:after="0" w:line="240" w:lineRule="auto"/>
      </w:pPr>
      <w:r>
        <w:separator/>
      </w:r>
    </w:p>
  </w:footnote>
  <w:footnote w:type="continuationSeparator" w:id="1">
    <w:p w:rsidR="00B7430D" w:rsidRDefault="00B7430D"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53405310">
      <w:numFmt w:val="decimal"/>
      <w:lvlText w:val=""/>
      <w:lvlJc w:val="left"/>
    </w:lvl>
    <w:lvl w:ilvl="2" w:tplc="E9DC3292">
      <w:numFmt w:val="decimal"/>
      <w:lvlText w:val=""/>
      <w:lvlJc w:val="left"/>
    </w:lvl>
    <w:lvl w:ilvl="3" w:tplc="7AD0F82A">
      <w:numFmt w:val="decimal"/>
      <w:lvlText w:val=""/>
      <w:lvlJc w:val="left"/>
    </w:lvl>
    <w:lvl w:ilvl="4" w:tplc="217CF9E8">
      <w:numFmt w:val="decimal"/>
      <w:lvlText w:val=""/>
      <w:lvlJc w:val="left"/>
    </w:lvl>
    <w:lvl w:ilvl="5" w:tplc="E28E03B0">
      <w:numFmt w:val="decimal"/>
      <w:lvlText w:val=""/>
      <w:lvlJc w:val="left"/>
    </w:lvl>
    <w:lvl w:ilvl="6" w:tplc="CE6E0AB0">
      <w:numFmt w:val="decimal"/>
      <w:lvlText w:val=""/>
      <w:lvlJc w:val="left"/>
    </w:lvl>
    <w:lvl w:ilvl="7" w:tplc="4CC801F2">
      <w:numFmt w:val="decimal"/>
      <w:lvlText w:val=""/>
      <w:lvlJc w:val="left"/>
    </w:lvl>
    <w:lvl w:ilvl="8" w:tplc="0EECF0B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15100"/>
    <w:rsid w:val="000949FD"/>
    <w:rsid w:val="000F35B6"/>
    <w:rsid w:val="00182DA1"/>
    <w:rsid w:val="001C6654"/>
    <w:rsid w:val="001C6F35"/>
    <w:rsid w:val="002D3FBB"/>
    <w:rsid w:val="003002E6"/>
    <w:rsid w:val="00377747"/>
    <w:rsid w:val="008D0E13"/>
    <w:rsid w:val="009F01FC"/>
    <w:rsid w:val="00A52013"/>
    <w:rsid w:val="00AE0CAF"/>
    <w:rsid w:val="00AF2596"/>
    <w:rsid w:val="00B7430D"/>
    <w:rsid w:val="00B81885"/>
    <w:rsid w:val="00B96DBB"/>
    <w:rsid w:val="00C320B6"/>
    <w:rsid w:val="00C56972"/>
    <w:rsid w:val="00CF47BF"/>
    <w:rsid w:val="00D165D6"/>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9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C569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BÖYÜMEZ</dc:creator>
  <cp:lastModifiedBy>PC</cp:lastModifiedBy>
  <cp:revision>2</cp:revision>
  <dcterms:created xsi:type="dcterms:W3CDTF">2022-10-28T08:02:00Z</dcterms:created>
  <dcterms:modified xsi:type="dcterms:W3CDTF">2022-10-28T08:02:00Z</dcterms:modified>
</cp:coreProperties>
</file>